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9F2C" w14:textId="77777777" w:rsidR="00282AF7" w:rsidRPr="001E31CE" w:rsidRDefault="00820A77" w:rsidP="001A4E7E">
      <w:pPr>
        <w:spacing w:after="0"/>
        <w:rPr>
          <w:sz w:val="20"/>
          <w:szCs w:val="20"/>
        </w:rPr>
      </w:pPr>
      <w:r w:rsidRPr="001E31CE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ECAA2" wp14:editId="5F1080BE">
                <wp:simplePos x="0" y="0"/>
                <wp:positionH relativeFrom="column">
                  <wp:posOffset>-62181</wp:posOffset>
                </wp:positionH>
                <wp:positionV relativeFrom="paragraph">
                  <wp:posOffset>-384566</wp:posOffset>
                </wp:positionV>
                <wp:extent cx="6558915" cy="49784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915" cy="49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1E4BF" w14:textId="77777777" w:rsidR="00D70BE6" w:rsidRPr="00D70BE6" w:rsidRDefault="00E34A29" w:rsidP="00D70BE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LE </w:t>
                            </w:r>
                            <w:r w:rsidR="00D70BE6" w:rsidRPr="00D70BE6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PLAN CLIMAT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 AIR ENERGIE TERRITORIAL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ECAA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.9pt;margin-top:-30.3pt;width:516.45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" filled="f" stroked="f" strokeweight=".5pt">
                <v:textbox>
                  <w:txbxContent>
                    <w:p w14:paraId="45E1E4BF" w14:textId="77777777" w:rsidR="00D70BE6" w:rsidRPr="00D70BE6" w:rsidRDefault="00E34A29" w:rsidP="00D70BE6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LE </w:t>
                      </w:r>
                      <w:r w:rsidR="00D70BE6" w:rsidRPr="00D70BE6">
                        <w:rPr>
                          <w:b/>
                          <w:color w:val="FFFFFF" w:themeColor="background1"/>
                          <w:sz w:val="44"/>
                        </w:rPr>
                        <w:t>PLAN CLIMAT</w:t>
                      </w: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 AIR ENERGIE TERRITORIAL </w:t>
                      </w:r>
                    </w:p>
                  </w:txbxContent>
                </v:textbox>
              </v:shape>
            </w:pict>
          </mc:Fallback>
        </mc:AlternateContent>
      </w:r>
      <w:r w:rsidRPr="001E31CE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7D557" wp14:editId="6E3015B0">
                <wp:simplePos x="0" y="0"/>
                <wp:positionH relativeFrom="column">
                  <wp:posOffset>-62230</wp:posOffset>
                </wp:positionH>
                <wp:positionV relativeFrom="paragraph">
                  <wp:posOffset>-384810</wp:posOffset>
                </wp:positionV>
                <wp:extent cx="6558915" cy="497840"/>
                <wp:effectExtent l="0" t="0" r="13335" b="1651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915" cy="4978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C1107" id="Rectangle à coins arrondis 7" o:spid="_x0000_s1026" style="position:absolute;margin-left:-4.9pt;margin-top:-30.3pt;width:516.45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" fillcolor="#c2d69b [1942]" strokecolor="#76923c [2406]" strokeweight="2pt"/>
            </w:pict>
          </mc:Fallback>
        </mc:AlternateContent>
      </w:r>
    </w:p>
    <w:p w14:paraId="6DAF3951" w14:textId="700D99CF" w:rsidR="00E34A29" w:rsidRPr="000802AB" w:rsidRDefault="00E34A29" w:rsidP="005E1B9C">
      <w:pPr>
        <w:spacing w:after="0"/>
        <w:ind w:right="-709"/>
        <w:jc w:val="both"/>
        <w:rPr>
          <w:sz w:val="20"/>
          <w:szCs w:val="20"/>
        </w:rPr>
      </w:pPr>
      <w:r w:rsidRPr="000802AB">
        <w:rPr>
          <w:sz w:val="20"/>
          <w:szCs w:val="20"/>
        </w:rPr>
        <w:t xml:space="preserve">Le Plan Climat Air Energie Territorial (PCAET) a été introduit par </w:t>
      </w:r>
      <w:r w:rsidRPr="000802AB">
        <w:rPr>
          <w:b/>
          <w:sz w:val="20"/>
          <w:szCs w:val="20"/>
        </w:rPr>
        <w:t>la loi de transition énergétique pour la c</w:t>
      </w:r>
      <w:r w:rsidR="00BE178D" w:rsidRPr="000802AB">
        <w:rPr>
          <w:b/>
          <w:sz w:val="20"/>
          <w:szCs w:val="20"/>
        </w:rPr>
        <w:t>roissance</w:t>
      </w:r>
      <w:r w:rsidRPr="000802AB">
        <w:rPr>
          <w:b/>
          <w:sz w:val="20"/>
          <w:szCs w:val="20"/>
        </w:rPr>
        <w:t xml:space="preserve"> verte</w:t>
      </w:r>
      <w:r w:rsidRPr="000802AB">
        <w:rPr>
          <w:sz w:val="20"/>
          <w:szCs w:val="20"/>
        </w:rPr>
        <w:t xml:space="preserve"> (LTECV)</w:t>
      </w:r>
      <w:r w:rsidR="000802AB">
        <w:rPr>
          <w:sz w:val="20"/>
          <w:szCs w:val="20"/>
        </w:rPr>
        <w:t xml:space="preserve"> de 2015</w:t>
      </w:r>
      <w:r w:rsidRPr="000802AB">
        <w:rPr>
          <w:sz w:val="20"/>
          <w:szCs w:val="20"/>
        </w:rPr>
        <w:t xml:space="preserve">. Il est </w:t>
      </w:r>
      <w:r w:rsidRPr="000802AB">
        <w:rPr>
          <w:b/>
          <w:sz w:val="20"/>
          <w:szCs w:val="20"/>
        </w:rPr>
        <w:t>obligatoire</w:t>
      </w:r>
      <w:r w:rsidRPr="000802AB">
        <w:rPr>
          <w:sz w:val="20"/>
          <w:szCs w:val="20"/>
        </w:rPr>
        <w:t xml:space="preserve"> pour les Etablissements Publics de Coopération Intercommunale (EPCI) à fiscalité propre de plus de 20 000 habitants</w:t>
      </w:r>
      <w:r w:rsidR="007D03D0">
        <w:rPr>
          <w:sz w:val="20"/>
          <w:szCs w:val="20"/>
        </w:rPr>
        <w:t xml:space="preserve"> : c’est le cas de la Communauté de Communes de Cattenom et Environs (CCCE). </w:t>
      </w:r>
    </w:p>
    <w:p w14:paraId="3D0A3B8A" w14:textId="77777777" w:rsidR="007A117E" w:rsidRPr="000802AB" w:rsidRDefault="007A117E" w:rsidP="005E1B9C">
      <w:pPr>
        <w:spacing w:after="0"/>
        <w:ind w:right="-709"/>
        <w:jc w:val="both"/>
        <w:rPr>
          <w:sz w:val="20"/>
          <w:szCs w:val="20"/>
        </w:rPr>
      </w:pPr>
    </w:p>
    <w:p w14:paraId="2F529F22" w14:textId="77777777" w:rsidR="00FF0102" w:rsidRPr="000802AB" w:rsidRDefault="005E1B9C" w:rsidP="005E1B9C">
      <w:pPr>
        <w:spacing w:after="0"/>
        <w:ind w:hanging="284"/>
        <w:rPr>
          <w:b/>
          <w:color w:val="76923C" w:themeColor="accent3" w:themeShade="BF"/>
          <w:sz w:val="32"/>
        </w:rPr>
      </w:pPr>
      <w:r w:rsidRPr="000802AB">
        <w:rPr>
          <w:b/>
          <w:color w:val="76923C" w:themeColor="accent3" w:themeShade="BF"/>
          <w:sz w:val="32"/>
        </w:rPr>
        <w:t>Un P</w:t>
      </w:r>
      <w:r w:rsidR="00E34A29" w:rsidRPr="000802AB">
        <w:rPr>
          <w:b/>
          <w:color w:val="76923C" w:themeColor="accent3" w:themeShade="BF"/>
          <w:sz w:val="32"/>
        </w:rPr>
        <w:t>CAET</w:t>
      </w:r>
      <w:r w:rsidRPr="000802AB">
        <w:rPr>
          <w:b/>
          <w:color w:val="76923C" w:themeColor="accent3" w:themeShade="BF"/>
          <w:sz w:val="32"/>
        </w:rPr>
        <w:t>, c’est quoi ?</w:t>
      </w:r>
    </w:p>
    <w:p w14:paraId="0FAFA7B5" w14:textId="310242B2" w:rsidR="00BE178D" w:rsidRPr="000802AB" w:rsidRDefault="005E1B9C" w:rsidP="005E1B9C">
      <w:pPr>
        <w:spacing w:after="0"/>
        <w:ind w:right="-851"/>
        <w:jc w:val="both"/>
        <w:rPr>
          <w:sz w:val="20"/>
          <w:szCs w:val="20"/>
        </w:rPr>
      </w:pPr>
      <w:r w:rsidRPr="000802AB">
        <w:rPr>
          <w:sz w:val="20"/>
          <w:szCs w:val="20"/>
        </w:rPr>
        <w:t xml:space="preserve">Le </w:t>
      </w:r>
      <w:r w:rsidR="000802AB" w:rsidRPr="000802AB">
        <w:rPr>
          <w:sz w:val="20"/>
          <w:szCs w:val="20"/>
        </w:rPr>
        <w:t>« </w:t>
      </w:r>
      <w:r w:rsidRPr="000802AB">
        <w:rPr>
          <w:sz w:val="20"/>
          <w:szCs w:val="20"/>
        </w:rPr>
        <w:t>Plan Climat</w:t>
      </w:r>
      <w:r w:rsidR="000802AB" w:rsidRPr="000802AB">
        <w:rPr>
          <w:sz w:val="20"/>
          <w:szCs w:val="20"/>
        </w:rPr>
        <w:t> </w:t>
      </w:r>
      <w:r w:rsidRPr="000802AB">
        <w:rPr>
          <w:sz w:val="20"/>
          <w:szCs w:val="20"/>
        </w:rPr>
        <w:t>est un document de planification stratégique qui a pour but d’atténuer le changement climatique, de développer les énergies renouvelables et de maîtriser la consommation d’énergie.</w:t>
      </w:r>
    </w:p>
    <w:p w14:paraId="6F4A9985" w14:textId="1C37EA27" w:rsidR="000E15C9" w:rsidRPr="000802AB" w:rsidRDefault="000E15C9" w:rsidP="003E685F">
      <w:pPr>
        <w:spacing w:after="0"/>
        <w:ind w:right="-85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EA07788" wp14:editId="00CB8EF4">
            <wp:extent cx="6011545" cy="2277110"/>
            <wp:effectExtent l="0" t="0" r="8255" b="8890"/>
            <wp:docPr id="160144067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20D0F" w14:textId="77777777" w:rsidR="007A117E" w:rsidRPr="006F7C9D" w:rsidRDefault="007A117E" w:rsidP="003E685F">
      <w:pPr>
        <w:spacing w:after="0"/>
        <w:ind w:right="-851"/>
        <w:jc w:val="center"/>
        <w:rPr>
          <w:sz w:val="20"/>
          <w:szCs w:val="20"/>
          <w:highlight w:val="yellow"/>
        </w:rPr>
      </w:pPr>
    </w:p>
    <w:p w14:paraId="7A9B8906" w14:textId="77777777" w:rsidR="005B303D" w:rsidRPr="000802AB" w:rsidRDefault="005B303D" w:rsidP="005B303D">
      <w:pPr>
        <w:spacing w:after="0"/>
        <w:ind w:hanging="284"/>
        <w:rPr>
          <w:b/>
          <w:color w:val="76923C" w:themeColor="accent3" w:themeShade="BF"/>
          <w:sz w:val="32"/>
        </w:rPr>
      </w:pPr>
      <w:r w:rsidRPr="000802AB">
        <w:rPr>
          <w:b/>
          <w:color w:val="76923C" w:themeColor="accent3" w:themeShade="BF"/>
          <w:sz w:val="32"/>
        </w:rPr>
        <w:t>Les 4 grandes étapes d’un Plan Climat</w:t>
      </w:r>
    </w:p>
    <w:p w14:paraId="3BE4A90F" w14:textId="1D136849" w:rsidR="009B732C" w:rsidRDefault="00166E27" w:rsidP="00880D88">
      <w:pPr>
        <w:spacing w:after="0"/>
        <w:ind w:right="-851"/>
        <w:jc w:val="center"/>
      </w:pPr>
      <w:r w:rsidRPr="000E15C9">
        <w:rPr>
          <w:noProof/>
          <w:lang w:eastAsia="fr-FR"/>
        </w:rPr>
        <w:drawing>
          <wp:inline distT="0" distB="0" distL="0" distR="0" wp14:anchorId="57265512" wp14:editId="0C946B8D">
            <wp:extent cx="5740155" cy="320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141"/>
                    <a:stretch/>
                  </pic:blipFill>
                  <pic:spPr bwMode="auto">
                    <a:xfrm>
                      <a:off x="0" y="0"/>
                      <a:ext cx="5740155" cy="32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24243" w14:textId="52C69CA4" w:rsidR="007A117E" w:rsidRDefault="007A117E" w:rsidP="00880D88">
      <w:pPr>
        <w:spacing w:after="0"/>
        <w:ind w:right="-851"/>
        <w:jc w:val="center"/>
      </w:pPr>
      <w:r>
        <w:br w:type="page"/>
      </w:r>
    </w:p>
    <w:p w14:paraId="4E368448" w14:textId="19ED39BA" w:rsidR="00C968C0" w:rsidRPr="005E1B9C" w:rsidRDefault="006F7C9D" w:rsidP="005F7613">
      <w:pPr>
        <w:spacing w:after="0"/>
        <w:ind w:right="-851" w:hanging="284"/>
        <w:rPr>
          <w:b/>
          <w:color w:val="76923C" w:themeColor="accent3" w:themeShade="BF"/>
          <w:sz w:val="32"/>
        </w:rPr>
      </w:pPr>
      <w:r>
        <w:rPr>
          <w:b/>
          <w:color w:val="76923C" w:themeColor="accent3" w:themeShade="BF"/>
          <w:sz w:val="32"/>
        </w:rPr>
        <w:lastRenderedPageBreak/>
        <w:t>Où en sommes-nous ?</w:t>
      </w:r>
    </w:p>
    <w:p w14:paraId="1C7DA436" w14:textId="7894BCDD" w:rsidR="001E31CE" w:rsidRPr="00C968C0" w:rsidRDefault="006F7C9D" w:rsidP="001E31CE">
      <w:pPr>
        <w:spacing w:after="0"/>
        <w:rPr>
          <w:b/>
          <w:i/>
          <w:color w:val="996633"/>
          <w:sz w:val="28"/>
        </w:rPr>
      </w:pPr>
      <w:r>
        <w:rPr>
          <w:b/>
          <w:i/>
          <w:color w:val="996633"/>
          <w:sz w:val="28"/>
        </w:rPr>
        <w:t>Une concertation avec les acteurs locaux</w:t>
      </w:r>
    </w:p>
    <w:p w14:paraId="13E223FC" w14:textId="10B5D468" w:rsidR="006F7C9D" w:rsidRDefault="006F7C9D" w:rsidP="001E31CE">
      <w:pPr>
        <w:spacing w:after="0"/>
        <w:ind w:righ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Après l’élaboration du diagnostic, la concertation avec les habitants et l’élaboration d’une stratégie avec les membres du Conseil de Développement </w:t>
      </w:r>
      <w:r w:rsidR="00426A40">
        <w:rPr>
          <w:sz w:val="20"/>
          <w:szCs w:val="20"/>
        </w:rPr>
        <w:t xml:space="preserve">(CODEV) </w:t>
      </w:r>
      <w:r>
        <w:rPr>
          <w:sz w:val="20"/>
          <w:szCs w:val="20"/>
        </w:rPr>
        <w:t xml:space="preserve">et les élus lors d’une soirée fin mars 2022, ce sont les acteurs locaux qui ont été invités à échanger avec nous afin </w:t>
      </w:r>
      <w:r w:rsidR="000802AB">
        <w:rPr>
          <w:sz w:val="20"/>
          <w:szCs w:val="20"/>
        </w:rPr>
        <w:t>de</w:t>
      </w:r>
      <w:r>
        <w:rPr>
          <w:sz w:val="20"/>
          <w:szCs w:val="20"/>
        </w:rPr>
        <w:t xml:space="preserve"> finaliser le plan d’actions.</w:t>
      </w:r>
    </w:p>
    <w:p w14:paraId="45FD756D" w14:textId="77777777" w:rsidR="007A117E" w:rsidRDefault="007A117E" w:rsidP="001E31CE">
      <w:pPr>
        <w:spacing w:after="0"/>
        <w:ind w:right="-851"/>
        <w:jc w:val="both"/>
        <w:rPr>
          <w:sz w:val="20"/>
          <w:szCs w:val="20"/>
        </w:rPr>
      </w:pP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229"/>
      </w:tblGrid>
      <w:tr w:rsidR="006F7C9D" w14:paraId="2B5A00CF" w14:textId="77777777" w:rsidTr="007A117E">
        <w:tc>
          <w:tcPr>
            <w:tcW w:w="3114" w:type="dxa"/>
          </w:tcPr>
          <w:p w14:paraId="24E5811F" w14:textId="17DBC631" w:rsidR="006F7C9D" w:rsidRDefault="006F7C9D" w:rsidP="001E31CE">
            <w:pPr>
              <w:ind w:right="-851"/>
              <w:jc w:val="both"/>
              <w:rPr>
                <w:sz w:val="20"/>
                <w:szCs w:val="20"/>
              </w:rPr>
            </w:pPr>
            <w:r w:rsidRPr="006F7C9D">
              <w:rPr>
                <w:noProof/>
                <w:sz w:val="20"/>
                <w:szCs w:val="20"/>
              </w:rPr>
              <w:drawing>
                <wp:inline distT="0" distB="0" distL="0" distR="0" wp14:anchorId="654EF9E0" wp14:editId="6790B4F1">
                  <wp:extent cx="1821180" cy="2428240"/>
                  <wp:effectExtent l="0" t="0" r="7620" b="0"/>
                  <wp:docPr id="1026" name="EDEC254F-0225-4DE6-9645-41EE2456524A" descr="IMG_261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8B5E5F-D353-7CB4-64DA-D7CB88794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EDEC254F-0225-4DE6-9645-41EE2456524A" descr="IMG_2611.jpg">
                            <a:extLst>
                              <a:ext uri="{FF2B5EF4-FFF2-40B4-BE49-F238E27FC236}">
                                <a16:creationId xmlns:a16="http://schemas.microsoft.com/office/drawing/2014/main" id="{B38B5E5F-D353-7CB4-64DA-D7CB887940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361" cy="2428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193A1D0F" w14:textId="77777777" w:rsidR="006F7C9D" w:rsidRDefault="006F7C9D" w:rsidP="006F7C9D">
            <w:pPr>
              <w:ind w:righ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Quatre ateliers se sont déroulés les 7 et 8 novembre 2024 au siège de la CCCE avec pour thématique :</w:t>
            </w:r>
          </w:p>
          <w:p w14:paraId="02882E45" w14:textId="0FC242C8" w:rsidR="006F7C9D" w:rsidRPr="00507AA5" w:rsidRDefault="006F7C9D" w:rsidP="006F7C9D">
            <w:pPr>
              <w:ind w:left="458" w:right="30"/>
              <w:jc w:val="both"/>
              <w:rPr>
                <w:b/>
                <w:bCs/>
                <w:color w:val="5F497A" w:themeColor="accent4" w:themeShade="BF"/>
                <w:sz w:val="20"/>
                <w:szCs w:val="20"/>
              </w:rPr>
            </w:pPr>
            <w:r w:rsidRPr="00507AA5">
              <w:rPr>
                <w:b/>
                <w:bCs/>
                <w:color w:val="5F497A" w:themeColor="accent4" w:themeShade="BF"/>
                <w:sz w:val="20"/>
                <w:szCs w:val="20"/>
              </w:rPr>
              <w:t xml:space="preserve">Atelier n°1 : Développement économique et industriel, Commerces de proximité, </w:t>
            </w:r>
            <w:r w:rsidR="000802AB">
              <w:rPr>
                <w:b/>
                <w:bCs/>
                <w:color w:val="5F497A" w:themeColor="accent4" w:themeShade="BF"/>
                <w:sz w:val="20"/>
                <w:szCs w:val="20"/>
              </w:rPr>
              <w:t>D</w:t>
            </w:r>
            <w:r w:rsidRPr="00507AA5">
              <w:rPr>
                <w:b/>
                <w:bCs/>
                <w:color w:val="5F497A" w:themeColor="accent4" w:themeShade="BF"/>
                <w:sz w:val="20"/>
                <w:szCs w:val="20"/>
              </w:rPr>
              <w:t>échets.</w:t>
            </w:r>
          </w:p>
          <w:p w14:paraId="0B6B2FA9" w14:textId="2959F784" w:rsidR="006F7C9D" w:rsidRPr="00507AA5" w:rsidRDefault="006F7C9D" w:rsidP="006F7C9D">
            <w:pPr>
              <w:ind w:left="458" w:right="30"/>
              <w:jc w:val="both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507AA5">
              <w:rPr>
                <w:b/>
                <w:bCs/>
                <w:color w:val="E36C0A" w:themeColor="accent6" w:themeShade="BF"/>
                <w:sz w:val="20"/>
                <w:szCs w:val="20"/>
              </w:rPr>
              <w:t>Atelier n°2 : Alimentation, Agriculture, Biodiversité, Préservation des Ressources.</w:t>
            </w:r>
          </w:p>
          <w:p w14:paraId="7A00B3E2" w14:textId="3756DAEF" w:rsidR="006F7C9D" w:rsidRPr="00507AA5" w:rsidRDefault="006F7C9D" w:rsidP="006F7C9D">
            <w:pPr>
              <w:ind w:left="458" w:right="30"/>
              <w:jc w:val="both"/>
              <w:rPr>
                <w:b/>
                <w:bCs/>
                <w:color w:val="76923C" w:themeColor="accent3" w:themeShade="BF"/>
                <w:sz w:val="20"/>
                <w:szCs w:val="20"/>
              </w:rPr>
            </w:pPr>
            <w:r w:rsidRPr="00507AA5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Atelier n°3 : Bâtiments résidentiels et </w:t>
            </w:r>
            <w:r w:rsidR="00507AA5" w:rsidRPr="00507AA5">
              <w:rPr>
                <w:b/>
                <w:bCs/>
                <w:color w:val="76923C" w:themeColor="accent3" w:themeShade="BF"/>
                <w:sz w:val="20"/>
                <w:szCs w:val="20"/>
              </w:rPr>
              <w:t>tertiaires</w:t>
            </w:r>
            <w:r w:rsidRPr="00507AA5">
              <w:rPr>
                <w:b/>
                <w:bCs/>
                <w:color w:val="76923C" w:themeColor="accent3" w:themeShade="BF"/>
                <w:sz w:val="20"/>
                <w:szCs w:val="20"/>
              </w:rPr>
              <w:t>, Energie</w:t>
            </w:r>
            <w:r w:rsidR="00507AA5" w:rsidRPr="00507AA5">
              <w:rPr>
                <w:b/>
                <w:bCs/>
                <w:color w:val="76923C" w:themeColor="accent3" w:themeShade="BF"/>
                <w:sz w:val="20"/>
                <w:szCs w:val="20"/>
              </w:rPr>
              <w:t>.</w:t>
            </w:r>
          </w:p>
          <w:p w14:paraId="3F91A738" w14:textId="10D98F95" w:rsidR="006F7C9D" w:rsidRPr="00507AA5" w:rsidRDefault="006F7C9D" w:rsidP="006F7C9D">
            <w:pPr>
              <w:ind w:left="458" w:right="30"/>
              <w:jc w:val="both"/>
              <w:rPr>
                <w:b/>
                <w:bCs/>
                <w:sz w:val="20"/>
                <w:szCs w:val="20"/>
              </w:rPr>
            </w:pPr>
            <w:r w:rsidRPr="00507AA5">
              <w:rPr>
                <w:b/>
                <w:bCs/>
                <w:color w:val="31849B" w:themeColor="accent5" w:themeShade="BF"/>
                <w:sz w:val="20"/>
                <w:szCs w:val="20"/>
              </w:rPr>
              <w:t>Atelier n°4</w:t>
            </w:r>
            <w:r w:rsidR="00507AA5" w:rsidRPr="00507AA5">
              <w:rPr>
                <w:b/>
                <w:bCs/>
                <w:color w:val="31849B" w:themeColor="accent5" w:themeShade="BF"/>
                <w:sz w:val="20"/>
                <w:szCs w:val="20"/>
              </w:rPr>
              <w:t> : Transport, Mobilités.</w:t>
            </w:r>
          </w:p>
          <w:p w14:paraId="33EE1EB6" w14:textId="77777777" w:rsidR="006F7C9D" w:rsidRDefault="006F7C9D" w:rsidP="00426A40">
            <w:pPr>
              <w:jc w:val="both"/>
              <w:rPr>
                <w:sz w:val="20"/>
                <w:szCs w:val="20"/>
              </w:rPr>
            </w:pPr>
          </w:p>
          <w:p w14:paraId="43A2C23E" w14:textId="04E2770A" w:rsidR="00426A40" w:rsidRDefault="00426A40" w:rsidP="00426A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plus des élus, des agents de la collectivité et des membres du CODEV, de nombreux acteurs étaient présents : le Région, la Chambre d’Agriculture, la SODEVAM</w:t>
            </w:r>
            <w:r w:rsidR="000E15C9">
              <w:rPr>
                <w:sz w:val="20"/>
                <w:szCs w:val="20"/>
              </w:rPr>
              <w:t xml:space="preserve"> (aménagement)</w:t>
            </w:r>
            <w:r>
              <w:rPr>
                <w:sz w:val="20"/>
                <w:szCs w:val="20"/>
              </w:rPr>
              <w:t>, l’AGAP</w:t>
            </w:r>
            <w:r w:rsidR="007A117E">
              <w:rPr>
                <w:sz w:val="20"/>
                <w:szCs w:val="20"/>
              </w:rPr>
              <w:t>E</w:t>
            </w:r>
            <w:r w:rsidR="000E15C9">
              <w:rPr>
                <w:sz w:val="20"/>
                <w:szCs w:val="20"/>
              </w:rPr>
              <w:t xml:space="preserve"> (urbanisme)</w:t>
            </w:r>
            <w:r>
              <w:rPr>
                <w:sz w:val="20"/>
                <w:szCs w:val="20"/>
              </w:rPr>
              <w:t>, GRDF, la C</w:t>
            </w:r>
            <w:r w:rsidR="000E15C9">
              <w:rPr>
                <w:sz w:val="20"/>
                <w:szCs w:val="20"/>
              </w:rPr>
              <w:t>hambre des Métiers et de l’Artisanat</w:t>
            </w:r>
            <w:r>
              <w:rPr>
                <w:sz w:val="20"/>
                <w:szCs w:val="20"/>
              </w:rPr>
              <w:t>, le SYDELON</w:t>
            </w:r>
            <w:r w:rsidR="000E15C9">
              <w:rPr>
                <w:sz w:val="20"/>
                <w:szCs w:val="20"/>
              </w:rPr>
              <w:t xml:space="preserve"> (déchets)</w:t>
            </w:r>
            <w:r>
              <w:rPr>
                <w:sz w:val="20"/>
                <w:szCs w:val="20"/>
              </w:rPr>
              <w:t>, le CAUE57</w:t>
            </w:r>
            <w:r w:rsidR="000E15C9">
              <w:rPr>
                <w:sz w:val="20"/>
                <w:szCs w:val="20"/>
              </w:rPr>
              <w:t xml:space="preserve"> (urbanisme et environnement)</w:t>
            </w:r>
            <w:r>
              <w:rPr>
                <w:sz w:val="20"/>
                <w:szCs w:val="20"/>
              </w:rPr>
              <w:t>, le CNPE</w:t>
            </w:r>
            <w:r w:rsidR="000E15C9">
              <w:rPr>
                <w:sz w:val="20"/>
                <w:szCs w:val="20"/>
              </w:rPr>
              <w:t xml:space="preserve"> (centrale EDF)</w:t>
            </w:r>
            <w:r>
              <w:rPr>
                <w:sz w:val="20"/>
                <w:szCs w:val="20"/>
              </w:rPr>
              <w:t>, le SCoTAT</w:t>
            </w:r>
            <w:r w:rsidR="000E15C9">
              <w:rPr>
                <w:sz w:val="20"/>
                <w:szCs w:val="20"/>
              </w:rPr>
              <w:t xml:space="preserve"> (urbanisme)</w:t>
            </w:r>
            <w:r>
              <w:rPr>
                <w:sz w:val="20"/>
                <w:szCs w:val="20"/>
              </w:rPr>
              <w:t>, le SMITU</w:t>
            </w:r>
            <w:r w:rsidR="000E15C9">
              <w:rPr>
                <w:sz w:val="20"/>
                <w:szCs w:val="20"/>
              </w:rPr>
              <w:t xml:space="preserve"> (transport)</w:t>
            </w:r>
            <w:r w:rsidR="007A117E">
              <w:rPr>
                <w:sz w:val="20"/>
                <w:szCs w:val="20"/>
              </w:rPr>
              <w:t>...</w:t>
            </w:r>
          </w:p>
          <w:p w14:paraId="155F2FB0" w14:textId="77777777" w:rsidR="007A117E" w:rsidRDefault="007A117E" w:rsidP="00426A40">
            <w:pPr>
              <w:jc w:val="both"/>
              <w:rPr>
                <w:sz w:val="20"/>
                <w:szCs w:val="20"/>
              </w:rPr>
            </w:pPr>
          </w:p>
          <w:p w14:paraId="6721990D" w14:textId="638D1630" w:rsidR="007A117E" w:rsidRDefault="007A117E" w:rsidP="00426A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échanges de qualité et constructifs ont permis d’avancer dans la co-construction du plan d’actions.</w:t>
            </w:r>
          </w:p>
          <w:p w14:paraId="1397385D" w14:textId="3A885AB2" w:rsidR="00507AA5" w:rsidRDefault="00507AA5" w:rsidP="001E31CE">
            <w:pPr>
              <w:ind w:right="-851"/>
              <w:jc w:val="both"/>
              <w:rPr>
                <w:sz w:val="20"/>
                <w:szCs w:val="20"/>
              </w:rPr>
            </w:pPr>
          </w:p>
        </w:tc>
      </w:tr>
    </w:tbl>
    <w:p w14:paraId="3EBFF587" w14:textId="58FCDF05" w:rsidR="007A117E" w:rsidRPr="00C968C0" w:rsidRDefault="007A117E" w:rsidP="007A117E">
      <w:pPr>
        <w:spacing w:after="0"/>
        <w:rPr>
          <w:b/>
          <w:i/>
          <w:color w:val="996633"/>
          <w:sz w:val="28"/>
        </w:rPr>
      </w:pPr>
      <w:r>
        <w:rPr>
          <w:b/>
          <w:i/>
          <w:color w:val="996633"/>
          <w:sz w:val="28"/>
        </w:rPr>
        <w:t>Et la suite ?</w:t>
      </w:r>
    </w:p>
    <w:p w14:paraId="76C70A43" w14:textId="12F6FB56" w:rsidR="006F7C9D" w:rsidRDefault="007A117E" w:rsidP="001E31CE">
      <w:pPr>
        <w:spacing w:after="0"/>
        <w:ind w:right="-851"/>
        <w:jc w:val="both"/>
        <w:rPr>
          <w:sz w:val="20"/>
          <w:szCs w:val="20"/>
        </w:rPr>
      </w:pPr>
      <w:r>
        <w:rPr>
          <w:sz w:val="20"/>
          <w:szCs w:val="20"/>
        </w:rPr>
        <w:t>L’objectif est désormais</w:t>
      </w:r>
      <w:r w:rsidR="00282AF7">
        <w:rPr>
          <w:sz w:val="20"/>
          <w:szCs w:val="20"/>
        </w:rPr>
        <w:t>, début 2025,</w:t>
      </w:r>
      <w:r>
        <w:rPr>
          <w:sz w:val="20"/>
          <w:szCs w:val="20"/>
        </w:rPr>
        <w:t xml:space="preserve"> de rédiger toutes les fiches actions du PCAET.</w:t>
      </w:r>
    </w:p>
    <w:p w14:paraId="4161E4F6" w14:textId="47C4D7C2" w:rsidR="00282AF7" w:rsidRDefault="00282AF7" w:rsidP="001E31CE">
      <w:pPr>
        <w:spacing w:after="0"/>
        <w:ind w:right="-851"/>
        <w:jc w:val="both"/>
        <w:rPr>
          <w:sz w:val="20"/>
          <w:szCs w:val="20"/>
        </w:rPr>
      </w:pPr>
      <w:r>
        <w:rPr>
          <w:sz w:val="20"/>
          <w:szCs w:val="20"/>
        </w:rPr>
        <w:t>Une fiche action doit contenir plusieurs éléments clés</w:t>
      </w:r>
      <w:r w:rsidR="000E15C9">
        <w:rPr>
          <w:sz w:val="20"/>
          <w:szCs w:val="20"/>
        </w:rPr>
        <w:t> :</w:t>
      </w:r>
      <w:r>
        <w:rPr>
          <w:sz w:val="20"/>
          <w:szCs w:val="20"/>
        </w:rPr>
        <w:t xml:space="preserve"> des objectifs précis et mesurables qui permettent de définir ce que l’on souhaite atteindre avec cette action</w:t>
      </w:r>
      <w:r w:rsidR="000E15C9">
        <w:rPr>
          <w:sz w:val="20"/>
          <w:szCs w:val="20"/>
        </w:rPr>
        <w:t>,</w:t>
      </w:r>
      <w:r>
        <w:rPr>
          <w:sz w:val="20"/>
          <w:szCs w:val="20"/>
        </w:rPr>
        <w:t xml:space="preserve"> le public cible ou les bénéficiaires de l’action, les partenaires impliqués dans sa mise en œuvre.  La fiche doit également comporter </w:t>
      </w:r>
      <w:r w:rsidR="000802AB">
        <w:rPr>
          <w:sz w:val="20"/>
          <w:szCs w:val="20"/>
        </w:rPr>
        <w:t>u</w:t>
      </w:r>
      <w:r>
        <w:rPr>
          <w:sz w:val="20"/>
          <w:szCs w:val="20"/>
        </w:rPr>
        <w:t xml:space="preserve">n calendrier prévisionnel, </w:t>
      </w:r>
      <w:r w:rsidR="00B22D6C">
        <w:rPr>
          <w:sz w:val="20"/>
          <w:szCs w:val="20"/>
        </w:rPr>
        <w:t>détaillant</w:t>
      </w:r>
      <w:r>
        <w:rPr>
          <w:sz w:val="20"/>
          <w:szCs w:val="20"/>
        </w:rPr>
        <w:t xml:space="preserve"> les différentes étapes et leur durée, ainsi qu’un budget estimatif. Enfin, des indicateurs de suivi et d’évaluation doivent être présentés pour mesure</w:t>
      </w:r>
      <w:r w:rsidR="000802AB">
        <w:rPr>
          <w:sz w:val="20"/>
          <w:szCs w:val="20"/>
        </w:rPr>
        <w:t>r</w:t>
      </w:r>
      <w:r>
        <w:rPr>
          <w:sz w:val="20"/>
          <w:szCs w:val="20"/>
        </w:rPr>
        <w:t xml:space="preserve"> l’impact de l’action et en assurer le bon déroulement.</w:t>
      </w:r>
    </w:p>
    <w:p w14:paraId="610B93A3" w14:textId="77777777" w:rsidR="007A117E" w:rsidRDefault="007A117E" w:rsidP="001E31CE">
      <w:pPr>
        <w:spacing w:after="0"/>
        <w:ind w:right="-851"/>
        <w:jc w:val="both"/>
        <w:rPr>
          <w:sz w:val="20"/>
          <w:szCs w:val="20"/>
        </w:rPr>
      </w:pPr>
    </w:p>
    <w:p w14:paraId="6449EB05" w14:textId="13A2BFF5" w:rsidR="00282AF7" w:rsidRPr="00C968C0" w:rsidRDefault="00282AF7" w:rsidP="00282AF7">
      <w:pPr>
        <w:spacing w:after="0"/>
        <w:rPr>
          <w:b/>
          <w:i/>
          <w:color w:val="996633"/>
          <w:sz w:val="28"/>
        </w:rPr>
      </w:pPr>
      <w:r>
        <w:rPr>
          <w:b/>
          <w:i/>
          <w:color w:val="996633"/>
          <w:sz w:val="28"/>
        </w:rPr>
        <w:t>Calendrier</w:t>
      </w:r>
    </w:p>
    <w:p w14:paraId="6D3C642D" w14:textId="1C8B394C" w:rsidR="007A117E" w:rsidRDefault="00282AF7" w:rsidP="001E31CE">
      <w:pPr>
        <w:spacing w:after="0"/>
        <w:ind w:righ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est prévu d’arrêter le projet de PCAET </w:t>
      </w:r>
      <w:r w:rsidR="000E15C9">
        <w:rPr>
          <w:sz w:val="20"/>
          <w:szCs w:val="20"/>
        </w:rPr>
        <w:t>à la fin</w:t>
      </w:r>
      <w:r>
        <w:rPr>
          <w:sz w:val="20"/>
          <w:szCs w:val="20"/>
        </w:rPr>
        <w:t xml:space="preserve"> de l’automne 2025. Les citoyens pourront </w:t>
      </w:r>
      <w:r w:rsidR="000802AB">
        <w:rPr>
          <w:sz w:val="20"/>
          <w:szCs w:val="20"/>
        </w:rPr>
        <w:t xml:space="preserve">en </w:t>
      </w:r>
      <w:r>
        <w:rPr>
          <w:sz w:val="20"/>
          <w:szCs w:val="20"/>
        </w:rPr>
        <w:t>prendre connaissance et y apporter des remarques et des commentaires lors de la consultation publique prévu courant de l’été 2025.</w:t>
      </w:r>
    </w:p>
    <w:p w14:paraId="46D34155" w14:textId="77777777" w:rsidR="006F7C9D" w:rsidRDefault="006F7C9D" w:rsidP="001E31CE">
      <w:pPr>
        <w:spacing w:after="0"/>
        <w:ind w:right="-851"/>
        <w:jc w:val="both"/>
        <w:rPr>
          <w:sz w:val="20"/>
          <w:szCs w:val="20"/>
        </w:rPr>
      </w:pPr>
    </w:p>
    <w:p w14:paraId="3AF733AC" w14:textId="6595FDA6" w:rsidR="007D4E7F" w:rsidRPr="007D4E7F" w:rsidRDefault="00282AF7" w:rsidP="007D4E7F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shd w:val="clear" w:color="auto" w:fill="EAF1DD" w:themeFill="accent3" w:themeFillTint="33"/>
        <w:spacing w:after="0"/>
        <w:ind w:right="-851" w:firstLine="1560"/>
        <w:jc w:val="center"/>
        <w:rPr>
          <w:rFonts w:cstheme="minorHAnsi"/>
          <w:b/>
          <w:i/>
          <w:sz w:val="28"/>
          <w:szCs w:val="20"/>
        </w:rPr>
      </w:pPr>
      <w:r>
        <w:rPr>
          <w:rFonts w:cstheme="minorHAnsi"/>
          <w:b/>
          <w:i/>
          <w:sz w:val="28"/>
          <w:szCs w:val="20"/>
        </w:rPr>
        <w:t>Pour toute question ou précision, n’hésitez pas à contacter</w:t>
      </w:r>
      <w:r w:rsidR="007D03D0">
        <w:rPr>
          <w:rFonts w:cstheme="minorHAnsi"/>
          <w:b/>
          <w:i/>
          <w:sz w:val="28"/>
          <w:szCs w:val="20"/>
        </w:rPr>
        <w:t xml:space="preserve"> la CCCE</w:t>
      </w:r>
      <w:r>
        <w:rPr>
          <w:rFonts w:cstheme="minorHAnsi"/>
          <w:b/>
          <w:i/>
          <w:sz w:val="28"/>
          <w:szCs w:val="20"/>
        </w:rPr>
        <w:t> :</w:t>
      </w:r>
    </w:p>
    <w:p w14:paraId="38861CD6" w14:textId="77777777" w:rsidR="007D4E7F" w:rsidRDefault="007D4E7F" w:rsidP="00B344BC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shd w:val="clear" w:color="auto" w:fill="EAF1DD" w:themeFill="accent3" w:themeFillTint="33"/>
        <w:spacing w:after="0"/>
        <w:ind w:right="-851"/>
        <w:rPr>
          <w:sz w:val="20"/>
          <w:szCs w:val="20"/>
        </w:rPr>
      </w:pPr>
    </w:p>
    <w:p w14:paraId="6E348FA7" w14:textId="213E20C5" w:rsidR="00AE2FE4" w:rsidRPr="00752F10" w:rsidRDefault="007D03D0" w:rsidP="00752F10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shd w:val="clear" w:color="auto" w:fill="EAF1DD" w:themeFill="accent3" w:themeFillTint="33"/>
        <w:spacing w:after="0"/>
        <w:ind w:right="-851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accueil@cc-ce.com</w:t>
      </w:r>
    </w:p>
    <w:p w14:paraId="7177E7CF" w14:textId="77777777" w:rsidR="007D4E7F" w:rsidRDefault="007D4E7F" w:rsidP="00AE2FE4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shd w:val="clear" w:color="auto" w:fill="EAF1DD" w:themeFill="accent3" w:themeFillTint="33"/>
        <w:spacing w:after="0"/>
        <w:ind w:right="-851"/>
        <w:jc w:val="both"/>
        <w:rPr>
          <w:sz w:val="20"/>
          <w:szCs w:val="20"/>
        </w:rPr>
      </w:pPr>
    </w:p>
    <w:p w14:paraId="2004F101" w14:textId="77777777" w:rsidR="00752F10" w:rsidRPr="00752F10" w:rsidRDefault="00752F10" w:rsidP="00752F10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shd w:val="clear" w:color="auto" w:fill="EAF1DD" w:themeFill="accent3" w:themeFillTint="33"/>
        <w:spacing w:after="0"/>
        <w:ind w:right="-851"/>
        <w:jc w:val="center"/>
        <w:rPr>
          <w:rFonts w:cstheme="minorHAnsi"/>
          <w:b/>
          <w:i/>
          <w:color w:val="4F6228" w:themeColor="accent3" w:themeShade="80"/>
          <w:sz w:val="28"/>
          <w:szCs w:val="20"/>
        </w:rPr>
      </w:pPr>
      <w:r>
        <w:rPr>
          <w:rFonts w:cstheme="minorHAnsi"/>
          <w:b/>
          <w:i/>
          <w:color w:val="4F6228" w:themeColor="accent3" w:themeShade="80"/>
          <w:sz w:val="28"/>
          <w:szCs w:val="20"/>
        </w:rPr>
        <w:t>Ensemble, construisons le Plan Climat de la CCCE</w:t>
      </w:r>
    </w:p>
    <w:p w14:paraId="789E7021" w14:textId="77777777" w:rsidR="007D4E7F" w:rsidRDefault="007D4E7F" w:rsidP="00AE2FE4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shd w:val="clear" w:color="auto" w:fill="EAF1DD" w:themeFill="accent3" w:themeFillTint="33"/>
        <w:spacing w:after="0"/>
        <w:ind w:right="-851"/>
        <w:jc w:val="both"/>
        <w:rPr>
          <w:sz w:val="20"/>
          <w:szCs w:val="20"/>
        </w:rPr>
      </w:pPr>
    </w:p>
    <w:sectPr w:rsidR="007D4E7F" w:rsidSect="00820A77">
      <w:pgSz w:w="11906" w:h="16838"/>
      <w:pgMar w:top="1021" w:right="1418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.4pt;height:20.4pt" o:bullet="t">
        <v:imagedata r:id="rId1" o:title="puce soleil1"/>
      </v:shape>
    </w:pict>
  </w:numPicBullet>
  <w:abstractNum w:abstractNumId="0" w15:restartNumberingAfterBreak="0">
    <w:nsid w:val="16D50E11"/>
    <w:multiLevelType w:val="hybridMultilevel"/>
    <w:tmpl w:val="01124752"/>
    <w:name w:val="dc OTELIO 12"/>
    <w:lvl w:ilvl="0" w:tplc="A566B258">
      <w:start w:val="1"/>
      <w:numFmt w:val="bullet"/>
      <w:pStyle w:val="Pucesolei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4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7E"/>
    <w:rsid w:val="000802AB"/>
    <w:rsid w:val="00097C92"/>
    <w:rsid w:val="000E15C9"/>
    <w:rsid w:val="0014129C"/>
    <w:rsid w:val="00166E27"/>
    <w:rsid w:val="00173A34"/>
    <w:rsid w:val="001A4E7E"/>
    <w:rsid w:val="001A7AA2"/>
    <w:rsid w:val="001B462F"/>
    <w:rsid w:val="001E31CE"/>
    <w:rsid w:val="001F2E8D"/>
    <w:rsid w:val="001F6D40"/>
    <w:rsid w:val="00232EE9"/>
    <w:rsid w:val="00282AF7"/>
    <w:rsid w:val="00284013"/>
    <w:rsid w:val="00294C3E"/>
    <w:rsid w:val="002D29C1"/>
    <w:rsid w:val="00310474"/>
    <w:rsid w:val="00311E0B"/>
    <w:rsid w:val="003C783E"/>
    <w:rsid w:val="003E100A"/>
    <w:rsid w:val="003E4011"/>
    <w:rsid w:val="003E685F"/>
    <w:rsid w:val="003F6CDD"/>
    <w:rsid w:val="00426A40"/>
    <w:rsid w:val="00470CFF"/>
    <w:rsid w:val="0050017A"/>
    <w:rsid w:val="00507AA5"/>
    <w:rsid w:val="005332D9"/>
    <w:rsid w:val="00595996"/>
    <w:rsid w:val="005B303D"/>
    <w:rsid w:val="005E1B9C"/>
    <w:rsid w:val="005F758D"/>
    <w:rsid w:val="005F7613"/>
    <w:rsid w:val="00697EB9"/>
    <w:rsid w:val="006F7C9D"/>
    <w:rsid w:val="007516DC"/>
    <w:rsid w:val="00752F10"/>
    <w:rsid w:val="00774A8F"/>
    <w:rsid w:val="007977F8"/>
    <w:rsid w:val="007A117E"/>
    <w:rsid w:val="007D03D0"/>
    <w:rsid w:val="007D4E7F"/>
    <w:rsid w:val="00820A77"/>
    <w:rsid w:val="00880D88"/>
    <w:rsid w:val="008A6DD1"/>
    <w:rsid w:val="00900B59"/>
    <w:rsid w:val="00923920"/>
    <w:rsid w:val="00932657"/>
    <w:rsid w:val="009741FA"/>
    <w:rsid w:val="00986DFD"/>
    <w:rsid w:val="009B732C"/>
    <w:rsid w:val="00AA6278"/>
    <w:rsid w:val="00AE2FE4"/>
    <w:rsid w:val="00B22D6C"/>
    <w:rsid w:val="00B344BC"/>
    <w:rsid w:val="00B6430C"/>
    <w:rsid w:val="00BE178D"/>
    <w:rsid w:val="00C968C0"/>
    <w:rsid w:val="00CB5C93"/>
    <w:rsid w:val="00CC6C46"/>
    <w:rsid w:val="00CD33C3"/>
    <w:rsid w:val="00D1464D"/>
    <w:rsid w:val="00D535C8"/>
    <w:rsid w:val="00D70BE6"/>
    <w:rsid w:val="00E34A29"/>
    <w:rsid w:val="00E362C0"/>
    <w:rsid w:val="00E452AD"/>
    <w:rsid w:val="00E60003"/>
    <w:rsid w:val="00E67718"/>
    <w:rsid w:val="00E87D14"/>
    <w:rsid w:val="00E934B0"/>
    <w:rsid w:val="00F47908"/>
    <w:rsid w:val="00FD16C7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11A5"/>
  <w15:docId w15:val="{666A7E21-48DE-42C1-8F33-D44835C4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102"/>
    <w:rPr>
      <w:rFonts w:ascii="Tahoma" w:hAnsi="Tahoma" w:cs="Tahoma"/>
      <w:noProof/>
      <w:sz w:val="16"/>
      <w:szCs w:val="16"/>
    </w:rPr>
  </w:style>
  <w:style w:type="paragraph" w:customStyle="1" w:styleId="Pucesoleil">
    <w:name w:val="Puce soleil"/>
    <w:basedOn w:val="Normal"/>
    <w:uiPriority w:val="1"/>
    <w:qFormat/>
    <w:rsid w:val="00232EE9"/>
    <w:pPr>
      <w:numPr>
        <w:numId w:val="1"/>
      </w:numPr>
      <w:tabs>
        <w:tab w:val="left" w:pos="1276"/>
      </w:tabs>
      <w:spacing w:after="0" w:line="280" w:lineRule="atLeast"/>
      <w:ind w:left="1276" w:hanging="425"/>
      <w:contextualSpacing/>
      <w:jc w:val="both"/>
    </w:pPr>
    <w:rPr>
      <w:rFonts w:ascii="Arial" w:eastAsia="Times New Roman" w:hAnsi="Arial" w:cs="Times New Roman"/>
      <w:b/>
      <w:sz w:val="20"/>
      <w:szCs w:val="20"/>
      <w:u w:val="single"/>
      <w:lang w:eastAsia="fr-FR"/>
    </w:rPr>
  </w:style>
  <w:style w:type="paragraph" w:customStyle="1" w:styleId="Style3">
    <w:name w:val="Style3"/>
    <w:basedOn w:val="Pucesoleil"/>
    <w:link w:val="Style3Car"/>
    <w:qFormat/>
    <w:rsid w:val="00232EE9"/>
    <w:pPr>
      <w:tabs>
        <w:tab w:val="clear" w:pos="1276"/>
        <w:tab w:val="left" w:pos="993"/>
      </w:tabs>
      <w:ind w:left="993" w:hanging="426"/>
    </w:pPr>
    <w:rPr>
      <w:b w:val="0"/>
      <w:u w:val="none"/>
    </w:rPr>
  </w:style>
  <w:style w:type="character" w:customStyle="1" w:styleId="Style3Car">
    <w:name w:val="Style3 Car"/>
    <w:basedOn w:val="Policepardfaut"/>
    <w:link w:val="Style3"/>
    <w:rsid w:val="00232EE9"/>
    <w:rPr>
      <w:rFonts w:ascii="Arial" w:eastAsia="Times New Roman" w:hAnsi="Arial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6F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OTE Ingénierie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QUIGNARD Karine</dc:creator>
  <cp:lastModifiedBy>Julien PILLET</cp:lastModifiedBy>
  <cp:revision>4</cp:revision>
  <cp:lastPrinted>2021-02-08T10:47:00Z</cp:lastPrinted>
  <dcterms:created xsi:type="dcterms:W3CDTF">2025-01-28T23:34:00Z</dcterms:created>
  <dcterms:modified xsi:type="dcterms:W3CDTF">2025-01-29T09:16:00Z</dcterms:modified>
</cp:coreProperties>
</file>